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A96FB" w14:textId="77777777" w:rsidR="00144DA3" w:rsidRDefault="00144DA3">
      <w:pPr>
        <w:spacing w:after="120"/>
        <w:jc w:val="center"/>
        <w:rPr>
          <w:b/>
          <w:bCs/>
          <w:spacing w:val="300"/>
          <w:sz w:val="32"/>
        </w:rPr>
      </w:pPr>
      <w:bookmarkStart w:id="0" w:name="_GoBack"/>
      <w:bookmarkEnd w:id="0"/>
      <w:r>
        <w:rPr>
          <w:b/>
          <w:bCs/>
          <w:spacing w:val="300"/>
          <w:sz w:val="32"/>
        </w:rPr>
        <w:t>Le bulletin</w:t>
      </w:r>
    </w:p>
    <w:p w14:paraId="12CEE823" w14:textId="77777777" w:rsidR="00144DA3" w:rsidRDefault="00144DA3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bCs/>
          <w:sz w:val="72"/>
        </w:rPr>
        <w:t>NOUVELLES MÉDICALES</w:t>
      </w:r>
    </w:p>
    <w:p w14:paraId="26AC4F19" w14:textId="77777777" w:rsidR="00144DA3" w:rsidRDefault="00144DA3"/>
    <w:p w14:paraId="3B633764" w14:textId="77777777" w:rsidR="00144DA3" w:rsidRDefault="00144DA3">
      <w:pPr>
        <w:widowControl w:val="0"/>
        <w:tabs>
          <w:tab w:val="center" w:pos="5040"/>
          <w:tab w:val="right" w:pos="10080"/>
        </w:tabs>
        <w:autoSpaceDE w:val="0"/>
        <w:autoSpaceDN w:val="0"/>
        <w:adjustRightInd w:val="0"/>
        <w:rPr>
          <w:rFonts w:ascii="Arial Black" w:hAnsi="Arial Black"/>
          <w:sz w:val="28"/>
        </w:rPr>
      </w:pPr>
      <w:r>
        <w:rPr>
          <w:rFonts w:ascii="Arial Black" w:hAnsi="Arial Black"/>
          <w:sz w:val="28"/>
        </w:rPr>
        <w:t>Volume 3, numéro 6</w:t>
      </w:r>
      <w:r>
        <w:rPr>
          <w:rFonts w:ascii="Arial Black" w:hAnsi="Arial Black"/>
          <w:sz w:val="28"/>
        </w:rPr>
        <w:tab/>
        <w:t>Médicsoins</w:t>
      </w:r>
      <w:r>
        <w:rPr>
          <w:rFonts w:ascii="Arial Black" w:hAnsi="Arial Black"/>
          <w:sz w:val="28"/>
        </w:rPr>
        <w:tab/>
        <w:t>Janvier 20</w:t>
      </w:r>
      <w:r w:rsidR="00167328">
        <w:rPr>
          <w:rFonts w:ascii="Arial Black" w:hAnsi="Arial Black"/>
          <w:sz w:val="28"/>
        </w:rPr>
        <w:t>10</w:t>
      </w:r>
    </w:p>
    <w:p w14:paraId="6850D1D7" w14:textId="77777777" w:rsidR="00144DA3" w:rsidRDefault="00144DA3"/>
    <w:p w14:paraId="7F8F0F20" w14:textId="77777777" w:rsidR="00144DA3" w:rsidRDefault="00144DA3"/>
    <w:p w14:paraId="2E443FA7" w14:textId="77777777" w:rsidR="00144DA3" w:rsidRDefault="00144DA3">
      <w:pPr>
        <w:sectPr w:rsidR="00144DA3">
          <w:pgSz w:w="12240" w:h="15840"/>
          <w:pgMar w:top="1077" w:right="1077" w:bottom="1077" w:left="1077" w:header="708" w:footer="708" w:gutter="0"/>
          <w:cols w:space="708"/>
          <w:docGrid w:linePitch="360"/>
        </w:sectPr>
      </w:pPr>
    </w:p>
    <w:p w14:paraId="0B4ABB6B" w14:textId="77777777" w:rsidR="00144DA3" w:rsidRDefault="00144DA3">
      <w:pPr>
        <w:jc w:val="left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Dans ce numéro</w:t>
      </w:r>
    </w:p>
    <w:p w14:paraId="4D04B1DD" w14:textId="77777777" w:rsidR="00144DA3" w:rsidRDefault="00144DA3">
      <w:pPr>
        <w:jc w:val="left"/>
      </w:pPr>
    </w:p>
    <w:p w14:paraId="48285BC1" w14:textId="77777777"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  <w:r>
        <w:t>Personnes âgées</w:t>
      </w:r>
      <w:r>
        <w:br/>
        <w:t>surmédicalisées</w:t>
      </w:r>
      <w:r>
        <w:tab/>
        <w:t>1</w:t>
      </w:r>
    </w:p>
    <w:p w14:paraId="4F54C73D" w14:textId="77777777"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</w:p>
    <w:p w14:paraId="026C5DFC" w14:textId="77777777"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  <w:r>
        <w:t>Mieux que les</w:t>
      </w:r>
      <w:r>
        <w:br/>
        <w:t>épinards</w:t>
      </w:r>
      <w:r>
        <w:tab/>
        <w:t>3</w:t>
      </w:r>
    </w:p>
    <w:p w14:paraId="125E3277" w14:textId="77777777"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</w:p>
    <w:p w14:paraId="42C2AF43" w14:textId="77777777"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  <w:r>
        <w:t xml:space="preserve">Timbre et </w:t>
      </w:r>
      <w:r>
        <w:br/>
        <w:t>nicotine</w:t>
      </w:r>
      <w:r>
        <w:tab/>
        <w:t>4</w:t>
      </w:r>
    </w:p>
    <w:p w14:paraId="41CA7861" w14:textId="77777777"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</w:p>
    <w:p w14:paraId="0F78EF51" w14:textId="77777777" w:rsidR="00144DA3" w:rsidRDefault="00144DA3">
      <w:pPr>
        <w:widowControl w:val="0"/>
        <w:tabs>
          <w:tab w:val="right" w:leader="dot" w:pos="2016"/>
        </w:tabs>
        <w:autoSpaceDE w:val="0"/>
        <w:autoSpaceDN w:val="0"/>
        <w:adjustRightInd w:val="0"/>
        <w:jc w:val="left"/>
      </w:pPr>
      <w:r>
        <w:t>Le père et</w:t>
      </w:r>
      <w:r>
        <w:br/>
        <w:t>l'embryon</w:t>
      </w:r>
      <w:r>
        <w:tab/>
        <w:t>5</w:t>
      </w:r>
    </w:p>
    <w:p w14:paraId="2D81B43E" w14:textId="77777777" w:rsidR="00144DA3" w:rsidRDefault="00144DA3"/>
    <w:p w14:paraId="63EC82BE" w14:textId="77777777" w:rsidR="00144DA3" w:rsidRDefault="00144DA3"/>
    <w:p w14:paraId="03609329" w14:textId="77777777" w:rsidR="00144DA3" w:rsidRDefault="00144DA3"/>
    <w:p w14:paraId="2AFA4118" w14:textId="77777777" w:rsidR="00144DA3" w:rsidRDefault="00144DA3"/>
    <w:p w14:paraId="5DA00E35" w14:textId="77777777" w:rsidR="00144DA3" w:rsidRDefault="00144DA3"/>
    <w:p w14:paraId="604DF4F3" w14:textId="77777777" w:rsidR="00144DA3" w:rsidRDefault="00144DA3"/>
    <w:p w14:paraId="29BAE51F" w14:textId="77777777" w:rsidR="00144DA3" w:rsidRDefault="00144DA3"/>
    <w:p w14:paraId="01F49DBF" w14:textId="77777777" w:rsidR="00144DA3" w:rsidRDefault="00144DA3"/>
    <w:p w14:paraId="205466CE" w14:textId="77777777" w:rsidR="00144DA3" w:rsidRDefault="00144DA3"/>
    <w:p w14:paraId="60F8AC13" w14:textId="77777777" w:rsidR="00144DA3" w:rsidRDefault="00144DA3"/>
    <w:p w14:paraId="3EEE516F" w14:textId="77777777" w:rsidR="00144DA3" w:rsidRDefault="00144DA3"/>
    <w:p w14:paraId="57B6E4D1" w14:textId="77777777" w:rsidR="00144DA3" w:rsidRDefault="00144DA3"/>
    <w:p w14:paraId="1E75096F" w14:textId="77777777" w:rsidR="00144DA3" w:rsidRDefault="00144DA3"/>
    <w:p w14:paraId="0AF7A332" w14:textId="77777777" w:rsidR="00144DA3" w:rsidRDefault="00144DA3">
      <w:pPr>
        <w:jc w:val="left"/>
        <w:rPr>
          <w:b/>
          <w:bCs/>
          <w:sz w:val="18"/>
        </w:rPr>
      </w:pPr>
      <w:r>
        <w:rPr>
          <w:b/>
          <w:bCs/>
          <w:sz w:val="18"/>
        </w:rPr>
        <w:t>Publié par Médicsoins</w:t>
      </w:r>
    </w:p>
    <w:p w14:paraId="593C6DA9" w14:textId="77777777" w:rsidR="00144DA3" w:rsidRDefault="00144DA3">
      <w:pPr>
        <w:jc w:val="left"/>
        <w:rPr>
          <w:sz w:val="18"/>
        </w:rPr>
      </w:pPr>
      <w:r>
        <w:rPr>
          <w:sz w:val="18"/>
        </w:rPr>
        <w:t>1026, boul. Mercier</w:t>
      </w:r>
    </w:p>
    <w:p w14:paraId="7E47C495" w14:textId="77777777" w:rsidR="00144DA3" w:rsidRDefault="00144DA3">
      <w:pPr>
        <w:jc w:val="left"/>
        <w:rPr>
          <w:sz w:val="18"/>
        </w:rPr>
      </w:pPr>
      <w:r>
        <w:rPr>
          <w:sz w:val="18"/>
        </w:rPr>
        <w:t>Montréal (Québec)</w:t>
      </w:r>
    </w:p>
    <w:p w14:paraId="224D8051" w14:textId="77777777" w:rsidR="00144DA3" w:rsidRDefault="00144DA3">
      <w:pPr>
        <w:jc w:val="left"/>
        <w:rPr>
          <w:sz w:val="18"/>
        </w:rPr>
      </w:pPr>
      <w:r>
        <w:rPr>
          <w:sz w:val="18"/>
        </w:rPr>
        <w:t>G8T 1C4</w:t>
      </w:r>
    </w:p>
    <w:p w14:paraId="12406464" w14:textId="77777777" w:rsidR="00144DA3" w:rsidRDefault="00144DA3">
      <w:pPr>
        <w:jc w:val="left"/>
        <w:rPr>
          <w:sz w:val="18"/>
        </w:rPr>
      </w:pPr>
    </w:p>
    <w:p w14:paraId="4B581650" w14:textId="77777777" w:rsidR="00144DA3" w:rsidRDefault="00144DA3">
      <w:pPr>
        <w:jc w:val="left"/>
        <w:rPr>
          <w:sz w:val="18"/>
        </w:rPr>
      </w:pPr>
      <w:r>
        <w:rPr>
          <w:sz w:val="18"/>
        </w:rPr>
        <w:t>(514) 476-9342</w:t>
      </w:r>
    </w:p>
    <w:p w14:paraId="0D5CC791" w14:textId="77777777" w:rsidR="00144DA3" w:rsidRDefault="00144DA3"/>
    <w:p w14:paraId="3B60CA9C" w14:textId="77777777" w:rsidR="00144DA3" w:rsidRDefault="00144DA3">
      <w:pPr>
        <w:jc w:val="left"/>
        <w:rPr>
          <w:b/>
          <w:bCs/>
          <w:i/>
          <w:iCs/>
          <w:sz w:val="28"/>
        </w:rPr>
      </w:pPr>
      <w:r>
        <w:br w:type="column"/>
      </w:r>
      <w:r>
        <w:rPr>
          <w:b/>
          <w:bCs/>
          <w:i/>
          <w:iCs/>
          <w:sz w:val="28"/>
        </w:rPr>
        <w:lastRenderedPageBreak/>
        <w:t>Personnes âgées</w:t>
      </w:r>
      <w:r>
        <w:rPr>
          <w:b/>
          <w:bCs/>
          <w:i/>
          <w:iCs/>
          <w:sz w:val="28"/>
        </w:rPr>
        <w:br/>
        <w:t>surmédicalisées</w:t>
      </w:r>
    </w:p>
    <w:p w14:paraId="0B49A0B6" w14:textId="77777777" w:rsidR="00144DA3" w:rsidRDefault="00144DA3"/>
    <w:p w14:paraId="22A71806" w14:textId="77777777" w:rsidR="00144DA3" w:rsidRDefault="00144DA3">
      <w:r>
        <w:t>Des chercheurs de l'école de médecine de Harvard, dans le Massachusetts, qui étudiaient le cas de 850 pensionnaires de 12 centres d'accueil spécialisés dans les soins courants, ont rel</w:t>
      </w:r>
      <w:r>
        <w:t>e</w:t>
      </w:r>
      <w:r>
        <w:t>vé une constante troublante. Il s'agit de l'emploi excessif et i</w:t>
      </w:r>
      <w:r>
        <w:t>m</w:t>
      </w:r>
      <w:r>
        <w:t>propre de médicaments psych</w:t>
      </w:r>
      <w:r>
        <w:t>o</w:t>
      </w:r>
      <w:r>
        <w:t>tropes destinés à réguler ou à modifier le comportement.</w:t>
      </w:r>
    </w:p>
    <w:p w14:paraId="7F51509A" w14:textId="77777777" w:rsidR="00144DA3" w:rsidRDefault="00144DA3"/>
    <w:p w14:paraId="6D8E2D83" w14:textId="77777777" w:rsidR="00144DA3" w:rsidRDefault="00144DA3">
      <w:r>
        <w:t>Plus de la moitié de ces patients recevaient des médicaments inappropriés pour les personnes âgées: tranquillisants, somn</w:t>
      </w:r>
      <w:r>
        <w:t>i</w:t>
      </w:r>
      <w:r>
        <w:t>fères, antidépresseurs ou anti</w:t>
      </w:r>
      <w:r>
        <w:t>p</w:t>
      </w:r>
      <w:r>
        <w:t>sychotiques.</w:t>
      </w:r>
    </w:p>
    <w:p w14:paraId="0274E751" w14:textId="77777777" w:rsidR="00144DA3" w:rsidRDefault="00144DA3"/>
    <w:p w14:paraId="59DAB11E" w14:textId="77777777" w:rsidR="00144DA3" w:rsidRDefault="00144DA3">
      <w:r>
        <w:t xml:space="preserve">Le Dr Mark Beers et son équipe rapportent dans le </w:t>
      </w:r>
      <w:r>
        <w:rPr>
          <w:i/>
          <w:iCs/>
        </w:rPr>
        <w:t>Journal of the American Medical Association</w:t>
      </w:r>
      <w:r>
        <w:t xml:space="preserve"> que des médicaments antips</w:t>
      </w:r>
      <w:r>
        <w:t>y</w:t>
      </w:r>
      <w:r>
        <w:t>cho</w:t>
      </w:r>
      <w:r>
        <w:softHyphen/>
        <w:t>tiques étaient prescrits à 239 patients, alors que 36 d'entre eux seulement étaient atteints de psychose. Les autres souffraient de troubles divers : maladie d'Alzheimer, démence ou d</w:t>
      </w:r>
      <w:r>
        <w:t>é</w:t>
      </w:r>
      <w:r>
        <w:t>pression.</w:t>
      </w:r>
    </w:p>
    <w:p w14:paraId="35C9A990" w14:textId="77777777" w:rsidR="00144DA3" w:rsidRDefault="00144DA3"/>
    <w:p w14:paraId="147AC5BE" w14:textId="77777777" w:rsidR="00144DA3" w:rsidRDefault="00144DA3">
      <w:r>
        <w:t>Sur les 119 patients qui prenaient des antidépresseurs, environ 25 pour cent recevaient de l'amitri</w:t>
      </w:r>
      <w:r>
        <w:t>p</w:t>
      </w:r>
      <w:r>
        <w:t>tyline, médicament considéré comme particulièrement toxique pour les personnes âgées.</w:t>
      </w:r>
    </w:p>
    <w:p w14:paraId="4500C7FD" w14:textId="77777777" w:rsidR="00144DA3" w:rsidRDefault="00144DA3"/>
    <w:p w14:paraId="4A051711" w14:textId="77777777" w:rsidR="00144DA3" w:rsidRDefault="00144DA3">
      <w:r>
        <w:t xml:space="preserve">En fait, les psychotropes ainsi administrés peuvent provoquer </w:t>
      </w:r>
      <w:r>
        <w:lastRenderedPageBreak/>
        <w:t>des effets secondaires très f</w:t>
      </w:r>
      <w:r>
        <w:t>â</w:t>
      </w:r>
      <w:r>
        <w:t>cheux tels que rigidité, trembl</w:t>
      </w:r>
      <w:r>
        <w:t>e</w:t>
      </w:r>
      <w:r>
        <w:t>ments, constipation, rétention d'u</w:t>
      </w:r>
      <w:r>
        <w:softHyphen/>
        <w:t>rine, troubles visuels et bouche sèche.</w:t>
      </w:r>
    </w:p>
    <w:p w14:paraId="4052BF11" w14:textId="77777777" w:rsidR="00144DA3" w:rsidRDefault="00144DA3"/>
    <w:p w14:paraId="4178CB7D" w14:textId="77777777" w:rsidR="00144DA3" w:rsidRDefault="00144DA3">
      <w:r>
        <w:t>Chez les personnes âgées, ce</w:t>
      </w:r>
      <w:r>
        <w:t>r</w:t>
      </w:r>
      <w:r>
        <w:t>tains médicaments ont tendance à se concentrer dans l'organisme, conduisant à des états de conf</w:t>
      </w:r>
      <w:r>
        <w:t>u</w:t>
      </w:r>
      <w:r>
        <w:t>sion mentale, de somnolence, à une aggravation de la démence et à des pertes d'équilibre.</w:t>
      </w:r>
    </w:p>
    <w:p w14:paraId="52234BDB" w14:textId="77777777" w:rsidR="00144DA3" w:rsidRDefault="00144DA3"/>
    <w:p w14:paraId="2F21FB68" w14:textId="77777777" w:rsidR="00144DA3" w:rsidRDefault="00144DA3">
      <w:r>
        <w:t>Si vous voulez protéger un parent âgé d'une telle éventuelle surm</w:t>
      </w:r>
      <w:r>
        <w:t>é</w:t>
      </w:r>
      <w:r>
        <w:t>dication, demandez au personnel du centre d'accueil la liste des médicaments qui lui sont réguli</w:t>
      </w:r>
      <w:r>
        <w:t>è</w:t>
      </w:r>
      <w:r>
        <w:t>rement administrés.</w:t>
      </w:r>
    </w:p>
    <w:p w14:paraId="45B69F5F" w14:textId="77777777" w:rsidR="00144DA3" w:rsidRDefault="00144DA3"/>
    <w:p w14:paraId="0A0CCA25" w14:textId="77777777" w:rsidR="00144DA3" w:rsidRDefault="00144DA3" w:rsidP="004F47E6">
      <w:r>
        <w:t>Le Dr Beers et son équipe nous suggèrent d'être très vigilants face à ce problème.</w:t>
      </w:r>
    </w:p>
    <w:sectPr w:rsidR="00144DA3">
      <w:type w:val="continuous"/>
      <w:pgSz w:w="12240" w:h="15840"/>
      <w:pgMar w:top="1077" w:right="1077" w:bottom="1077" w:left="1077" w:header="709" w:footer="709" w:gutter="0"/>
      <w:cols w:num="3" w:space="665" w:equalWidth="0">
        <w:col w:w="2076" w:space="665"/>
        <w:col w:w="3311" w:space="666"/>
        <w:col w:w="3368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DA3"/>
    <w:rsid w:val="00144DA3"/>
    <w:rsid w:val="00167328"/>
    <w:rsid w:val="00405EBF"/>
    <w:rsid w:val="004F47E6"/>
    <w:rsid w:val="007C71DF"/>
    <w:rsid w:val="00A74653"/>
    <w:rsid w:val="00CF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B2AE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 bulletin</vt:lpstr>
    </vt:vector>
  </TitlesOfParts>
  <Company>Gestion Nicole Benoît inc.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bulletin</dc:title>
  <dc:subject/>
  <dc:creator>Jocelyne</dc:creator>
  <cp:keywords/>
  <dc:description/>
  <cp:lastModifiedBy>Jocelyne Roberge</cp:lastModifiedBy>
  <cp:revision>4</cp:revision>
  <dcterms:created xsi:type="dcterms:W3CDTF">2007-02-21T16:26:00Z</dcterms:created>
  <dcterms:modified xsi:type="dcterms:W3CDTF">2010-07-19T18:44:00Z</dcterms:modified>
</cp:coreProperties>
</file>